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BE014" w14:textId="61401505" w:rsidR="00F267E3" w:rsidRDefault="00D91C7B" w:rsidP="00D91C7B">
      <w:pPr>
        <w:pStyle w:val="berschrift1"/>
      </w:pPr>
      <w:r>
        <w:t xml:space="preserve">100 und 1 Möglichkeiten </w:t>
      </w:r>
      <w:r>
        <w:br/>
        <w:t>um „DANKE“ zu sagen</w:t>
      </w:r>
    </w:p>
    <w:p w14:paraId="72734059" w14:textId="4A7886E0" w:rsidR="00D91C7B" w:rsidRDefault="00D91C7B" w:rsidP="00D91C7B"/>
    <w:p w14:paraId="2B7C2A79" w14:textId="77777777" w:rsidR="00D91C7B" w:rsidRDefault="00D91C7B" w:rsidP="00D91C7B">
      <w:r>
        <w:t>1.</w:t>
      </w:r>
      <w:r>
        <w:tab/>
        <w:t>Lächeln.</w:t>
      </w:r>
    </w:p>
    <w:p w14:paraId="557628E4" w14:textId="77777777" w:rsidR="00D91C7B" w:rsidRDefault="00D91C7B" w:rsidP="00D91C7B">
      <w:r>
        <w:t>2.</w:t>
      </w:r>
      <w:r>
        <w:tab/>
        <w:t>Einen Kasten für Verbesserungsvorschläge aufstellen.</w:t>
      </w:r>
    </w:p>
    <w:p w14:paraId="310B90DD" w14:textId="77777777" w:rsidR="00D91C7B" w:rsidRDefault="00D91C7B" w:rsidP="00D91C7B">
      <w:r>
        <w:t>3.</w:t>
      </w:r>
      <w:r>
        <w:tab/>
        <w:t>Zu einem Getränk einladen.</w:t>
      </w:r>
    </w:p>
    <w:p w14:paraId="23C1468D" w14:textId="77777777" w:rsidR="00D91C7B" w:rsidRDefault="00D91C7B" w:rsidP="00D91C7B">
      <w:r>
        <w:t>4.</w:t>
      </w:r>
      <w:r>
        <w:tab/>
        <w:t>Kosten, die im Zusammenhang mit der Tätigkeit entstehen, erstatten.</w:t>
      </w:r>
    </w:p>
    <w:p w14:paraId="48BC6803" w14:textId="77777777" w:rsidR="00D91C7B" w:rsidRDefault="00D91C7B" w:rsidP="00D91C7B">
      <w:r>
        <w:t>5.</w:t>
      </w:r>
      <w:r>
        <w:tab/>
        <w:t>Einen Bericht erbitten.</w:t>
      </w:r>
    </w:p>
    <w:p w14:paraId="7EEF1E4B" w14:textId="77777777" w:rsidR="00D91C7B" w:rsidRDefault="00D91C7B" w:rsidP="00D91C7B">
      <w:r>
        <w:t>6.</w:t>
      </w:r>
      <w:r>
        <w:tab/>
        <w:t>Eine Karte zum Geburtstag schicken.</w:t>
      </w:r>
    </w:p>
    <w:p w14:paraId="366A0FF8" w14:textId="77777777" w:rsidR="00D91C7B" w:rsidRDefault="00D91C7B" w:rsidP="00D91C7B">
      <w:r>
        <w:t>7.</w:t>
      </w:r>
      <w:r>
        <w:tab/>
        <w:t>Preisnachlässe arrangieren.</w:t>
      </w:r>
    </w:p>
    <w:p w14:paraId="1DF36627" w14:textId="77777777" w:rsidR="00D91C7B" w:rsidRDefault="00D91C7B" w:rsidP="00D91C7B">
      <w:r>
        <w:t>8.</w:t>
      </w:r>
      <w:r>
        <w:tab/>
        <w:t>Dienststreifen verleihen.</w:t>
      </w:r>
    </w:p>
    <w:p w14:paraId="1DA29D78" w14:textId="61726855" w:rsidR="00D91C7B" w:rsidRDefault="00D91C7B" w:rsidP="00D91C7B">
      <w:r>
        <w:t>9.</w:t>
      </w:r>
      <w:r>
        <w:tab/>
        <w:t>Einen Stammtisch einrichten.</w:t>
      </w:r>
    </w:p>
    <w:p w14:paraId="027FBA06" w14:textId="77777777" w:rsidR="00D91C7B" w:rsidRDefault="00D91C7B" w:rsidP="00D91C7B">
      <w:r>
        <w:t>10.</w:t>
      </w:r>
      <w:r>
        <w:tab/>
        <w:t>Jährlich wiederkehrende Festivitäten planen.</w:t>
      </w:r>
    </w:p>
    <w:p w14:paraId="791018D8" w14:textId="77777777" w:rsidR="00D91C7B" w:rsidRDefault="00D91C7B" w:rsidP="00D91C7B">
      <w:r>
        <w:t>11.</w:t>
      </w:r>
      <w:r>
        <w:tab/>
        <w:t>Zu Sitzungen und Besprechungen einladen.</w:t>
      </w:r>
    </w:p>
    <w:p w14:paraId="79961E2A" w14:textId="1BC87A97" w:rsidR="00D91C7B" w:rsidRDefault="00D91C7B" w:rsidP="00D91C7B">
      <w:r>
        <w:t>12.</w:t>
      </w:r>
      <w:r>
        <w:tab/>
        <w:t>Persönliche Bedürfnisse und Probleme erkennen.</w:t>
      </w:r>
    </w:p>
    <w:p w14:paraId="0F10203B" w14:textId="77777777" w:rsidR="00D91C7B" w:rsidRDefault="00D91C7B" w:rsidP="00D91C7B">
      <w:r>
        <w:t>13.</w:t>
      </w:r>
      <w:r>
        <w:tab/>
        <w:t>Freundlich sein.</w:t>
      </w:r>
    </w:p>
    <w:p w14:paraId="78B12B5B" w14:textId="77777777" w:rsidR="00D91C7B" w:rsidRDefault="00D91C7B" w:rsidP="00D91C7B">
      <w:r>
        <w:t>14.</w:t>
      </w:r>
      <w:r>
        <w:tab/>
        <w:t>Bei einem Notfall um Hilfe bitten.</w:t>
      </w:r>
    </w:p>
    <w:p w14:paraId="3FD93D8A" w14:textId="77777777" w:rsidR="00D91C7B" w:rsidRDefault="00D91C7B" w:rsidP="00D91C7B">
      <w:r>
        <w:t>15.</w:t>
      </w:r>
      <w:r>
        <w:tab/>
        <w:t>Einen Babysitter besorgen.</w:t>
      </w:r>
    </w:p>
    <w:p w14:paraId="0C1ABE2A" w14:textId="77777777" w:rsidR="00D91C7B" w:rsidRDefault="00D91C7B" w:rsidP="00D91C7B">
      <w:r>
        <w:t>16.</w:t>
      </w:r>
      <w:r>
        <w:tab/>
        <w:t>Eine Ehrentafel im Empfangsbereich aufhängen.</w:t>
      </w:r>
    </w:p>
    <w:p w14:paraId="78FDFB5D" w14:textId="44E96DF1" w:rsidR="00D91C7B" w:rsidRDefault="00D91C7B" w:rsidP="00D91C7B">
      <w:r>
        <w:t>17.</w:t>
      </w:r>
      <w:r>
        <w:tab/>
        <w:t>Die Wünsche der freiwilligen Helfer respektieren.</w:t>
      </w:r>
    </w:p>
    <w:p w14:paraId="42A12222" w14:textId="77777777" w:rsidR="00D91C7B" w:rsidRDefault="00D91C7B" w:rsidP="00D91C7B">
      <w:r>
        <w:t>18.</w:t>
      </w:r>
      <w:r>
        <w:tab/>
        <w:t>Informelles Kaffeetrinken veranstalten.</w:t>
      </w:r>
    </w:p>
    <w:p w14:paraId="3AA75C3A" w14:textId="77777777" w:rsidR="00D91C7B" w:rsidRDefault="00D91C7B" w:rsidP="00D91C7B">
      <w:r>
        <w:t>19.</w:t>
      </w:r>
      <w:r>
        <w:tab/>
        <w:t>Freiwillige Helfer und Funktionärinnen immer wieder vor neue Herausforderungen stellen.</w:t>
      </w:r>
    </w:p>
    <w:p w14:paraId="4189E9CC" w14:textId="16D6689A" w:rsidR="00D91C7B" w:rsidRDefault="00D91C7B" w:rsidP="00D91C7B">
      <w:r>
        <w:t>20.</w:t>
      </w:r>
      <w:r>
        <w:tab/>
        <w:t>Eine Dankeskarte an die Familie der Funktionärinnen senden.</w:t>
      </w:r>
    </w:p>
    <w:p w14:paraId="62DB10F2" w14:textId="77777777" w:rsidR="00D91C7B" w:rsidRDefault="00D91C7B" w:rsidP="00D91C7B">
      <w:r>
        <w:t>21.</w:t>
      </w:r>
      <w:r>
        <w:tab/>
        <w:t>Kinderbetreuung zur Verfügung stellen.</w:t>
      </w:r>
    </w:p>
    <w:p w14:paraId="09260BF4" w14:textId="77777777" w:rsidR="00D91C7B" w:rsidRDefault="00D91C7B" w:rsidP="00D91C7B">
      <w:r>
        <w:t>22.</w:t>
      </w:r>
      <w:r>
        <w:tab/>
        <w:t>„Guten Morgen!“ sagen.</w:t>
      </w:r>
    </w:p>
    <w:p w14:paraId="13A542AB" w14:textId="77777777" w:rsidR="00D91C7B" w:rsidRDefault="00D91C7B" w:rsidP="00D91C7B">
      <w:r>
        <w:t>23.</w:t>
      </w:r>
      <w:r>
        <w:tab/>
        <w:t>Mit dem Namen begrüßen.</w:t>
      </w:r>
    </w:p>
    <w:p w14:paraId="45FB6859" w14:textId="77777777" w:rsidR="00D91C7B" w:rsidRDefault="00D91C7B" w:rsidP="00D91C7B">
      <w:r>
        <w:t>24.</w:t>
      </w:r>
      <w:r>
        <w:tab/>
        <w:t>Eine gute Vorbereitung auf die eigentliche Tätigkeit anbieten.</w:t>
      </w:r>
    </w:p>
    <w:p w14:paraId="58DEEA15" w14:textId="77777777" w:rsidR="00D91C7B" w:rsidRDefault="00D91C7B" w:rsidP="00D91C7B">
      <w:r>
        <w:t>25.</w:t>
      </w:r>
      <w:r>
        <w:tab/>
        <w:t>Bei der Entwicklung von Selbstbewusstsein helfen.</w:t>
      </w:r>
    </w:p>
    <w:p w14:paraId="7AC719F7" w14:textId="1A2FF81B" w:rsidR="00D91C7B" w:rsidRDefault="00D91C7B" w:rsidP="00D91C7B">
      <w:r>
        <w:t>26.</w:t>
      </w:r>
      <w:r>
        <w:tab/>
        <w:t>Den Sponsorengruppen Anerkennungsplaketten verleihen.</w:t>
      </w:r>
    </w:p>
    <w:p w14:paraId="433C1FFA" w14:textId="77777777" w:rsidR="00D91C7B" w:rsidRDefault="00D91C7B" w:rsidP="00D91C7B">
      <w:r>
        <w:t>27.</w:t>
      </w:r>
      <w:r>
        <w:tab/>
        <w:t>Sich Zeit für genauere Erläuterungen nehmen.</w:t>
      </w:r>
    </w:p>
    <w:p w14:paraId="74A38E69" w14:textId="77777777" w:rsidR="00D91C7B" w:rsidRDefault="00D91C7B" w:rsidP="00D91C7B">
      <w:r>
        <w:t>28.</w:t>
      </w:r>
      <w:r>
        <w:tab/>
        <w:t>Sagen, was man meint.</w:t>
      </w:r>
    </w:p>
    <w:p w14:paraId="419B551F" w14:textId="4B39BA34" w:rsidR="00D91C7B" w:rsidRDefault="00D91C7B" w:rsidP="00D91C7B">
      <w:r>
        <w:t>29.</w:t>
      </w:r>
      <w:r>
        <w:tab/>
        <w:t>Die „Hohen Tiere“ in der Organisation dazu bewegen, sich mit den Ehrenamtlern zu unterhalten.</w:t>
      </w:r>
    </w:p>
    <w:p w14:paraId="7F1D4D37" w14:textId="77777777" w:rsidR="00D91C7B" w:rsidRDefault="00D91C7B" w:rsidP="00D91C7B">
      <w:r>
        <w:t>30.</w:t>
      </w:r>
      <w:r>
        <w:tab/>
        <w:t>Diskussionsrunden veranstalten.</w:t>
      </w:r>
    </w:p>
    <w:p w14:paraId="222837B6" w14:textId="77777777" w:rsidR="00D91C7B" w:rsidRDefault="00D91C7B" w:rsidP="00D91C7B">
      <w:r>
        <w:t>31.</w:t>
      </w:r>
      <w:r>
        <w:tab/>
        <w:t>Zusätzliche Verantwortung delegieren.</w:t>
      </w:r>
    </w:p>
    <w:p w14:paraId="7BEDF6FD" w14:textId="77777777" w:rsidR="00D91C7B" w:rsidRDefault="00D91C7B" w:rsidP="00D91C7B">
      <w:r>
        <w:t>32.</w:t>
      </w:r>
      <w:r>
        <w:tab/>
        <w:t>Sich an der Teamplanung mit beteiligen.</w:t>
      </w:r>
    </w:p>
    <w:p w14:paraId="732938C0" w14:textId="77777777" w:rsidR="00D91C7B" w:rsidRDefault="00D91C7B" w:rsidP="00D91C7B">
      <w:r>
        <w:t>33.</w:t>
      </w:r>
      <w:r>
        <w:tab/>
        <w:t>Empfindlichkeiten respektieren.</w:t>
      </w:r>
    </w:p>
    <w:p w14:paraId="4BC188E0" w14:textId="0168C1E7" w:rsidR="00D91C7B" w:rsidRDefault="00D91C7B" w:rsidP="00D91C7B">
      <w:r>
        <w:t>34.</w:t>
      </w:r>
      <w:r>
        <w:tab/>
        <w:t>An der Aufgabe wachsen lassen.</w:t>
      </w:r>
    </w:p>
    <w:p w14:paraId="5AACC640" w14:textId="77777777" w:rsidR="00D91C7B" w:rsidRDefault="00D91C7B" w:rsidP="00D91C7B">
      <w:r>
        <w:t>35.</w:t>
      </w:r>
      <w:r>
        <w:tab/>
        <w:t>Über die Aufgabe hinauswachsen lassen.</w:t>
      </w:r>
    </w:p>
    <w:p w14:paraId="313E6D07" w14:textId="2AE37164" w:rsidR="00D91C7B" w:rsidRDefault="00D91C7B" w:rsidP="00D91C7B">
      <w:r>
        <w:t>36.</w:t>
      </w:r>
      <w:r>
        <w:tab/>
        <w:t>Informationen an die Medien weiterleiten.</w:t>
      </w:r>
    </w:p>
    <w:p w14:paraId="42E96EF9" w14:textId="77777777" w:rsidR="00D91C7B" w:rsidRDefault="00D91C7B" w:rsidP="00D91C7B">
      <w:r>
        <w:t>37.</w:t>
      </w:r>
      <w:r>
        <w:tab/>
        <w:t>Abende mit Wein- und Käseproben.</w:t>
      </w:r>
    </w:p>
    <w:p w14:paraId="10532099" w14:textId="77777777" w:rsidR="00D91C7B" w:rsidRDefault="00D91C7B" w:rsidP="00D91C7B">
      <w:r>
        <w:lastRenderedPageBreak/>
        <w:t>38.</w:t>
      </w:r>
      <w:r>
        <w:tab/>
        <w:t>Betroffene auffordern, die geleistete Arbeit zu beurteilen.</w:t>
      </w:r>
    </w:p>
    <w:p w14:paraId="601654C3" w14:textId="77777777" w:rsidR="00D91C7B" w:rsidRDefault="00D91C7B" w:rsidP="00D91C7B">
      <w:r>
        <w:t>39.</w:t>
      </w:r>
      <w:r>
        <w:tab/>
        <w:t>Vorlieben respektieren.</w:t>
      </w:r>
    </w:p>
    <w:p w14:paraId="53BEAC1C" w14:textId="77777777" w:rsidR="00D91C7B" w:rsidRDefault="00D91C7B" w:rsidP="00D91C7B">
      <w:r>
        <w:t>40.</w:t>
      </w:r>
      <w:r>
        <w:tab/>
        <w:t>„Mahlzeit“ sagen.</w:t>
      </w:r>
    </w:p>
    <w:p w14:paraId="54DD7DE5" w14:textId="77777777" w:rsidR="00D91C7B" w:rsidRDefault="00D91C7B" w:rsidP="00D91C7B">
      <w:r>
        <w:t>41.</w:t>
      </w:r>
      <w:r>
        <w:tab/>
        <w:t>Engagement sehen und hervorheben</w:t>
      </w:r>
    </w:p>
    <w:p w14:paraId="50339E38" w14:textId="77777777" w:rsidR="00D91C7B" w:rsidRDefault="00D91C7B" w:rsidP="00D91C7B">
      <w:r>
        <w:t>42.</w:t>
      </w:r>
      <w:r>
        <w:tab/>
        <w:t>Eine angenehme Arbeitsumgebung schaffen.</w:t>
      </w:r>
    </w:p>
    <w:p w14:paraId="6749B6FD" w14:textId="77777777" w:rsidR="00D91C7B" w:rsidRDefault="00D91C7B" w:rsidP="00D91C7B">
      <w:r>
        <w:t>43.</w:t>
      </w:r>
      <w:r>
        <w:tab/>
        <w:t>Zu den Kaffeepausen der hauptberuflichen Mitarbeiter einladen.</w:t>
      </w:r>
    </w:p>
    <w:p w14:paraId="11FDF04A" w14:textId="7B5823BB" w:rsidR="00D91C7B" w:rsidRDefault="00D91C7B" w:rsidP="00D91C7B">
      <w:r>
        <w:t>44.</w:t>
      </w:r>
      <w:r>
        <w:tab/>
        <w:t>Zur Ausbildung andere ehrenamtliche Funktionärinnen heranziehen.</w:t>
      </w:r>
    </w:p>
    <w:p w14:paraId="55F7FB55" w14:textId="77777777" w:rsidR="00D91C7B" w:rsidRDefault="00D91C7B" w:rsidP="00D91C7B">
      <w:r>
        <w:t>45.</w:t>
      </w:r>
      <w:r>
        <w:tab/>
        <w:t>Einen öffentlichen Empfang geben.</w:t>
      </w:r>
    </w:p>
    <w:p w14:paraId="2571CB6A" w14:textId="77777777" w:rsidR="00D91C7B" w:rsidRDefault="00D91C7B" w:rsidP="00D91C7B">
      <w:r>
        <w:t>46.</w:t>
      </w:r>
      <w:r>
        <w:tab/>
        <w:t>Sich Zeit für Gespräche nehmen.</w:t>
      </w:r>
    </w:p>
    <w:p w14:paraId="19956BB1" w14:textId="77777777" w:rsidR="00D91C7B" w:rsidRDefault="00D91C7B" w:rsidP="00D91C7B">
      <w:r>
        <w:t>47.</w:t>
      </w:r>
      <w:r>
        <w:tab/>
        <w:t>Gegenüber feindseligen bzw. sich abwertend äußernden Mitgliedern in Schutz nehmen.</w:t>
      </w:r>
    </w:p>
    <w:p w14:paraId="14511209" w14:textId="77777777" w:rsidR="00D91C7B" w:rsidRDefault="00D91C7B" w:rsidP="00D91C7B">
      <w:r>
        <w:t>48.</w:t>
      </w:r>
      <w:r>
        <w:tab/>
        <w:t>Planungen sorgfältig durchführen.</w:t>
      </w:r>
    </w:p>
    <w:p w14:paraId="052DA79C" w14:textId="77777777" w:rsidR="00D91C7B" w:rsidRDefault="00D91C7B" w:rsidP="00D91C7B">
      <w:r>
        <w:t>49.</w:t>
      </w:r>
      <w:r>
        <w:tab/>
        <w:t>„Hohen Tieren“ gegenüber lobend.</w:t>
      </w:r>
    </w:p>
    <w:p w14:paraId="4383B1F6" w14:textId="77777777" w:rsidR="00D91C7B" w:rsidRDefault="00D91C7B" w:rsidP="00D91C7B">
      <w:r>
        <w:t>50.</w:t>
      </w:r>
      <w:r>
        <w:tab/>
        <w:t>Einen Gruß zum Valentinstag schicken.</w:t>
      </w:r>
    </w:p>
    <w:p w14:paraId="2E4EFD3D" w14:textId="77777777" w:rsidR="00D91C7B" w:rsidRDefault="00D91C7B" w:rsidP="00D91C7B">
      <w:r>
        <w:t>51.</w:t>
      </w:r>
      <w:r>
        <w:tab/>
        <w:t>Sorgfältige Vorbereitungen treffen.</w:t>
      </w:r>
    </w:p>
    <w:p w14:paraId="2755E2F4" w14:textId="1607838D" w:rsidR="00D91C7B" w:rsidRDefault="00D91C7B" w:rsidP="00D91C7B">
      <w:r>
        <w:t>52.</w:t>
      </w:r>
      <w:r>
        <w:tab/>
        <w:t>Funktionärinnen und Mitarbeiter der LK dazu veranlassen, die Erfahrungen von Vereinsmitgliedern der Bäuerinnen mit ihren eigenen gleichzusetzen.</w:t>
      </w:r>
    </w:p>
    <w:p w14:paraId="24F083A8" w14:textId="77777777" w:rsidR="00D91C7B" w:rsidRDefault="00D91C7B" w:rsidP="00D91C7B">
      <w:r>
        <w:t>53.</w:t>
      </w:r>
      <w:r>
        <w:tab/>
        <w:t>Mitglieder des Vereins „Die Bäuerinnen.“ und der LK NÖ als Partner betrachten.</w:t>
      </w:r>
    </w:p>
    <w:p w14:paraId="39F795C7" w14:textId="77777777" w:rsidR="00D91C7B" w:rsidRDefault="00D91C7B" w:rsidP="00D91C7B">
      <w:r>
        <w:t>54.</w:t>
      </w:r>
      <w:r>
        <w:tab/>
        <w:t>An zukünftige Arbeitgeber bzw. Funktionärinnen weiterempfehlen.</w:t>
      </w:r>
    </w:p>
    <w:p w14:paraId="6A39D3A6" w14:textId="77777777" w:rsidR="00D91C7B" w:rsidRDefault="00D91C7B" w:rsidP="00D91C7B">
      <w:r>
        <w:t>55.</w:t>
      </w:r>
      <w:r>
        <w:tab/>
        <w:t>Fördermittel für Sitzungen, Veranstaltungen und Weiterbildungen zur Verfügung stellen.</w:t>
      </w:r>
    </w:p>
    <w:p w14:paraId="477977C6" w14:textId="77777777" w:rsidR="00D91C7B" w:rsidRDefault="00D91C7B" w:rsidP="00D91C7B">
      <w:r>
        <w:t>56.</w:t>
      </w:r>
      <w:r>
        <w:tab/>
        <w:t>Funktion als Fürsprecher anbieten.</w:t>
      </w:r>
    </w:p>
    <w:p w14:paraId="19F4B30F" w14:textId="77777777" w:rsidR="00D91C7B" w:rsidRDefault="00D91C7B" w:rsidP="00D91C7B">
      <w:r>
        <w:t>57.</w:t>
      </w:r>
      <w:r>
        <w:tab/>
        <w:t>Als Berater heranziehen.</w:t>
      </w:r>
    </w:p>
    <w:p w14:paraId="5B860EE7" w14:textId="77777777" w:rsidR="00D91C7B" w:rsidRDefault="00D91C7B" w:rsidP="00D91C7B">
      <w:r>
        <w:t>58.</w:t>
      </w:r>
      <w:r>
        <w:tab/>
        <w:t>Briefe mit einem „Dankeschön“ verschicken.</w:t>
      </w:r>
    </w:p>
    <w:p w14:paraId="40F6A68F" w14:textId="23F033C1" w:rsidR="00D91C7B" w:rsidRDefault="00D91C7B" w:rsidP="00D91C7B">
      <w:r>
        <w:t>59.</w:t>
      </w:r>
      <w:r>
        <w:tab/>
        <w:t xml:space="preserve">Zur Teilnahme an der Diskussion über die Entwicklung des Vereins „Die Bäuerinnen.“ </w:t>
      </w:r>
      <w:r w:rsidR="00C5412B">
        <w:t>einladen</w:t>
      </w:r>
      <w:r>
        <w:t>.</w:t>
      </w:r>
    </w:p>
    <w:p w14:paraId="51609257" w14:textId="77777777" w:rsidR="00D91C7B" w:rsidRDefault="00D91C7B" w:rsidP="00D91C7B">
      <w:r>
        <w:t>60.</w:t>
      </w:r>
      <w:r>
        <w:tab/>
        <w:t>Mit Kaffee und Kuchen überraschen.</w:t>
      </w:r>
    </w:p>
    <w:p w14:paraId="00DAFE02" w14:textId="77777777" w:rsidR="00D91C7B" w:rsidRDefault="00D91C7B" w:rsidP="00D91C7B">
      <w:r>
        <w:t>61.</w:t>
      </w:r>
      <w:r>
        <w:tab/>
        <w:t>Herausragende Projekte und Erfolge feiern.</w:t>
      </w:r>
    </w:p>
    <w:p w14:paraId="6C4F4381" w14:textId="77777777" w:rsidR="00D91C7B" w:rsidRDefault="00D91C7B" w:rsidP="00D91C7B">
      <w:r>
        <w:t>62.</w:t>
      </w:r>
      <w:r>
        <w:tab/>
        <w:t>Zur Auszeichnung Funktionärinnen und Mitglieder benennen.</w:t>
      </w:r>
    </w:p>
    <w:p w14:paraId="1A88F508" w14:textId="2E087F32" w:rsidR="00D91C7B" w:rsidRDefault="00D91C7B" w:rsidP="00D91C7B">
      <w:r>
        <w:t>63.</w:t>
      </w:r>
      <w:r>
        <w:tab/>
        <w:t>Einen „Tag der Vorsitzenden“ für die neuen Vorsitzenden von Sponsor</w:t>
      </w:r>
      <w:r w:rsidR="00C5412B">
        <w:t>engruppen veranstalten.</w:t>
      </w:r>
    </w:p>
    <w:p w14:paraId="132CF9BE" w14:textId="77777777" w:rsidR="00D91C7B" w:rsidRDefault="00D91C7B" w:rsidP="00D91C7B">
      <w:r>
        <w:t>64.</w:t>
      </w:r>
      <w:r>
        <w:tab/>
        <w:t>Sorgfältige Abstimmung von Funktionärin/Mitglied und ihrer Aufgabe.</w:t>
      </w:r>
    </w:p>
    <w:p w14:paraId="3F75AC97" w14:textId="77777777" w:rsidR="00D91C7B" w:rsidRDefault="00D91C7B" w:rsidP="00D91C7B">
      <w:r>
        <w:t>65.</w:t>
      </w:r>
      <w:r>
        <w:tab/>
        <w:t>Bäuerinnen ihren Freunden gegenüber loben.</w:t>
      </w:r>
    </w:p>
    <w:p w14:paraId="206AEA09" w14:textId="77777777" w:rsidR="00D91C7B" w:rsidRDefault="00D91C7B" w:rsidP="00D91C7B">
      <w:r>
        <w:t>66.</w:t>
      </w:r>
      <w:r>
        <w:tab/>
        <w:t>Für fundierte Vor-Ort-Ausbildung sorgen.</w:t>
      </w:r>
    </w:p>
    <w:p w14:paraId="40A11231" w14:textId="77777777" w:rsidR="00D91C7B" w:rsidRDefault="00D91C7B" w:rsidP="00D91C7B">
      <w:r>
        <w:t>67.</w:t>
      </w:r>
      <w:r>
        <w:tab/>
        <w:t>Nützliches „Werkzeug“ in gutem Zustand zur Verfügung stellen.</w:t>
      </w:r>
    </w:p>
    <w:p w14:paraId="7E43C11B" w14:textId="77777777" w:rsidR="00D91C7B" w:rsidRDefault="00D91C7B" w:rsidP="00D91C7B">
      <w:r>
        <w:t>68.</w:t>
      </w:r>
      <w:r>
        <w:tab/>
        <w:t>„Gute Nacht“ sagen.</w:t>
      </w:r>
    </w:p>
    <w:p w14:paraId="08542AD0" w14:textId="77777777" w:rsidR="00D91C7B" w:rsidRDefault="00D91C7B" w:rsidP="00D91C7B">
      <w:r>
        <w:t>69.</w:t>
      </w:r>
      <w:r>
        <w:tab/>
        <w:t>Gesellige Zusammenkünfte für Festangestellte (BBK, LFS) und Bäuerinnen planen.</w:t>
      </w:r>
    </w:p>
    <w:p w14:paraId="1FFB26BC" w14:textId="77777777" w:rsidR="00D91C7B" w:rsidRDefault="00D91C7B" w:rsidP="00D91C7B">
      <w:r>
        <w:t>70.</w:t>
      </w:r>
      <w:r>
        <w:tab/>
        <w:t>Menschlich sein.</w:t>
      </w:r>
    </w:p>
    <w:p w14:paraId="0109C47B" w14:textId="77777777" w:rsidR="00D91C7B" w:rsidRDefault="00D91C7B" w:rsidP="00D91C7B">
      <w:r>
        <w:t>71.</w:t>
      </w:r>
      <w:r>
        <w:tab/>
        <w:t>Werbeflächen für öffentliches Lob anmieten.</w:t>
      </w:r>
    </w:p>
    <w:p w14:paraId="6EC34F6A" w14:textId="77777777" w:rsidR="00D91C7B" w:rsidRDefault="00D91C7B" w:rsidP="00D91C7B">
      <w:r>
        <w:t>72.</w:t>
      </w:r>
      <w:r>
        <w:tab/>
        <w:t>Individuelle Eigenheiten akzeptieren.</w:t>
      </w:r>
    </w:p>
    <w:p w14:paraId="55CA8035" w14:textId="77777777" w:rsidR="00D91C7B" w:rsidRDefault="00D91C7B" w:rsidP="00D91C7B">
      <w:r>
        <w:t>73.</w:t>
      </w:r>
      <w:r>
        <w:tab/>
        <w:t>Konferenzen und Gelegenheiten zur Auswertung anbieten.</w:t>
      </w:r>
    </w:p>
    <w:p w14:paraId="54A54972" w14:textId="77777777" w:rsidR="00D91C7B" w:rsidRDefault="00D91C7B" w:rsidP="00D91C7B">
      <w:r>
        <w:t>74.</w:t>
      </w:r>
      <w:r>
        <w:tab/>
        <w:t>Altersgruppen identifizieren.</w:t>
      </w:r>
    </w:p>
    <w:p w14:paraId="63FF6C3C" w14:textId="77777777" w:rsidR="00D91C7B" w:rsidRDefault="00D91C7B" w:rsidP="00D91C7B">
      <w:r>
        <w:t>75.</w:t>
      </w:r>
      <w:r>
        <w:tab/>
        <w:t>Eine sinnvolle Akte führen.</w:t>
      </w:r>
    </w:p>
    <w:p w14:paraId="58E8211F" w14:textId="77777777" w:rsidR="00D91C7B" w:rsidRDefault="00D91C7B" w:rsidP="00D91C7B">
      <w:r>
        <w:t>76.</w:t>
      </w:r>
      <w:r>
        <w:tab/>
        <w:t>Lustige Karten spontan schicken.</w:t>
      </w:r>
    </w:p>
    <w:p w14:paraId="5C4B8E9B" w14:textId="77777777" w:rsidR="00D91C7B" w:rsidRDefault="00D91C7B" w:rsidP="00D91C7B">
      <w:r>
        <w:t>77.</w:t>
      </w:r>
      <w:r>
        <w:tab/>
        <w:t>Ab und zu extravagante Aktivitäten veranstalten.</w:t>
      </w:r>
    </w:p>
    <w:p w14:paraId="59AAC32C" w14:textId="77777777" w:rsidR="00D91C7B" w:rsidRDefault="00D91C7B" w:rsidP="00D91C7B">
      <w:r>
        <w:t>78.</w:t>
      </w:r>
      <w:r>
        <w:tab/>
        <w:t>Betroffene zu kleinen Überraschungen für Funktionärinnen und Mitglieder auffordern.</w:t>
      </w:r>
    </w:p>
    <w:p w14:paraId="070E5A49" w14:textId="77777777" w:rsidR="00D91C7B" w:rsidRDefault="00D91C7B" w:rsidP="00D91C7B">
      <w:r>
        <w:lastRenderedPageBreak/>
        <w:t>79.</w:t>
      </w:r>
      <w:r>
        <w:tab/>
        <w:t>Bezahlten Anzeigenraum in Zeitungen nutzen.</w:t>
      </w:r>
    </w:p>
    <w:p w14:paraId="4CAA5A31" w14:textId="77777777" w:rsidR="00D91C7B" w:rsidRDefault="00D91C7B" w:rsidP="00D91C7B">
      <w:r>
        <w:t>80.</w:t>
      </w:r>
      <w:r>
        <w:tab/>
        <w:t>Ein Programm „Bäuerinnen Mitglied/Funktionärin des Monats“ ins Leben rufen.</w:t>
      </w:r>
    </w:p>
    <w:p w14:paraId="3E52E211" w14:textId="77777777" w:rsidR="00D91C7B" w:rsidRDefault="00D91C7B" w:rsidP="00D91C7B">
      <w:r>
        <w:t>81.</w:t>
      </w:r>
      <w:r>
        <w:tab/>
        <w:t>Ein Dankschreiben an den Arbeitgeber schicken.</w:t>
      </w:r>
    </w:p>
    <w:p w14:paraId="0CB77EF8" w14:textId="77777777" w:rsidR="00D91C7B" w:rsidRDefault="00D91C7B" w:rsidP="00D91C7B">
      <w:r>
        <w:t>82.</w:t>
      </w:r>
      <w:r>
        <w:tab/>
        <w:t>Eine Sonderausgabe „Lob und Anerkennung“ des internen Mitteilungsblattes planen.</w:t>
      </w:r>
    </w:p>
    <w:p w14:paraId="768EACEF" w14:textId="77777777" w:rsidR="00D91C7B" w:rsidRDefault="00D91C7B" w:rsidP="00D91C7B">
      <w:r>
        <w:t>83.</w:t>
      </w:r>
      <w:r>
        <w:tab/>
        <w:t>Verschiedenfarbige Namensschilder, die besondere Leistungen hervorheben (Funktion, etc.).</w:t>
      </w:r>
    </w:p>
    <w:p w14:paraId="5A8D398B" w14:textId="77777777" w:rsidR="00D91C7B" w:rsidRDefault="00D91C7B" w:rsidP="00D91C7B">
      <w:r>
        <w:t>84.</w:t>
      </w:r>
      <w:r>
        <w:tab/>
        <w:t>Empfehlungsschreiben an wichtige Persönlichkeiten des öffentlichen Lebens schicken.</w:t>
      </w:r>
    </w:p>
    <w:p w14:paraId="76E578E9" w14:textId="77777777" w:rsidR="00D91C7B" w:rsidRDefault="00D91C7B" w:rsidP="00D91C7B">
      <w:r>
        <w:t>85.</w:t>
      </w:r>
      <w:r>
        <w:tab/>
        <w:t>Sagen: „Wir haben dich vermisst!“</w:t>
      </w:r>
    </w:p>
    <w:p w14:paraId="5C5C86AB" w14:textId="77777777" w:rsidR="00D91C7B" w:rsidRDefault="00D91C7B" w:rsidP="00D91C7B">
      <w:r>
        <w:t>86.</w:t>
      </w:r>
      <w:r>
        <w:tab/>
        <w:t>Die Sponsoren loben.</w:t>
      </w:r>
    </w:p>
    <w:p w14:paraId="64A72A0E" w14:textId="77777777" w:rsidR="00D91C7B" w:rsidRDefault="00D91C7B" w:rsidP="00D91C7B">
      <w:r>
        <w:t>87.</w:t>
      </w:r>
      <w:r>
        <w:tab/>
        <w:t>Die Mitglieder/Funktionärinnen zum Lächeln ermuntern.</w:t>
      </w:r>
    </w:p>
    <w:p w14:paraId="7C05566A" w14:textId="77777777" w:rsidR="00D91C7B" w:rsidRDefault="00D91C7B" w:rsidP="00D91C7B">
      <w:r>
        <w:t>88.</w:t>
      </w:r>
      <w:r>
        <w:tab/>
        <w:t>Den persönlichen Entwicklungsprozess unterstützen.</w:t>
      </w:r>
    </w:p>
    <w:p w14:paraId="73D11FF5" w14:textId="77777777" w:rsidR="00D91C7B" w:rsidRDefault="00D91C7B" w:rsidP="00D91C7B">
      <w:r>
        <w:t>89.</w:t>
      </w:r>
      <w:r>
        <w:tab/>
        <w:t>Zwischen der Gruppe und den einzelnen Gruppenmitgliedern unterscheiden.</w:t>
      </w:r>
    </w:p>
    <w:p w14:paraId="38C3F928" w14:textId="77777777" w:rsidR="00D91C7B" w:rsidRDefault="00D91C7B" w:rsidP="00D91C7B">
      <w:r>
        <w:t>90.</w:t>
      </w:r>
      <w:r>
        <w:tab/>
        <w:t>Sichere Arbeitsbedingungen gewährleisten.</w:t>
      </w:r>
    </w:p>
    <w:p w14:paraId="513A56CF" w14:textId="77777777" w:rsidR="00D91C7B" w:rsidRDefault="00D91C7B" w:rsidP="00D91C7B">
      <w:r>
        <w:t>91.</w:t>
      </w:r>
      <w:r>
        <w:tab/>
        <w:t>Ausreichende Orientierungshilfe geben.</w:t>
      </w:r>
    </w:p>
    <w:p w14:paraId="462136E3" w14:textId="77777777" w:rsidR="00D91C7B" w:rsidRDefault="00D91C7B" w:rsidP="00D91C7B">
      <w:r>
        <w:t>92.</w:t>
      </w:r>
      <w:r>
        <w:tab/>
        <w:t>Lobende Erwähnung für außergewöhnliche Leistungen aussprechen.</w:t>
      </w:r>
    </w:p>
    <w:p w14:paraId="03438DB1" w14:textId="77777777" w:rsidR="00D91C7B" w:rsidRDefault="00D91C7B" w:rsidP="00D91C7B">
      <w:r>
        <w:t>93.</w:t>
      </w:r>
      <w:r>
        <w:tab/>
        <w:t>Gute Schulung und Einrichtung gewährleisten.</w:t>
      </w:r>
    </w:p>
    <w:p w14:paraId="519F7001" w14:textId="77777777" w:rsidR="00D91C7B" w:rsidRDefault="00D91C7B" w:rsidP="00D91C7B">
      <w:r>
        <w:t>94.</w:t>
      </w:r>
      <w:r>
        <w:tab/>
        <w:t>Weihnachtskarten verschicken.</w:t>
      </w:r>
    </w:p>
    <w:p w14:paraId="6C98B2C0" w14:textId="77777777" w:rsidR="00D91C7B" w:rsidRDefault="00D91C7B" w:rsidP="00D91C7B">
      <w:r>
        <w:t>95.</w:t>
      </w:r>
      <w:r>
        <w:tab/>
        <w:t>Sich mit den Einzelheiten der Aufgaben vertraut machen.</w:t>
      </w:r>
    </w:p>
    <w:p w14:paraId="390E5F2B" w14:textId="77777777" w:rsidR="00D91C7B" w:rsidRDefault="00D91C7B" w:rsidP="00D91C7B">
      <w:r>
        <w:t>96.</w:t>
      </w:r>
      <w:r>
        <w:tab/>
        <w:t>In der gesamten Gemeinde/Bezirk/Region und mit anderen Einrichtungen zusammen Veranstaltungen zur Anerkennung durchführen.</w:t>
      </w:r>
    </w:p>
    <w:p w14:paraId="7765D25A" w14:textId="77777777" w:rsidR="00D91C7B" w:rsidRDefault="00D91C7B" w:rsidP="00D91C7B">
      <w:r>
        <w:t>97.</w:t>
      </w:r>
      <w:r>
        <w:tab/>
        <w:t>Ein Theaterfest organisieren.</w:t>
      </w:r>
    </w:p>
    <w:p w14:paraId="1843CFD1" w14:textId="77777777" w:rsidR="00D91C7B" w:rsidRDefault="00D91C7B" w:rsidP="00D91C7B">
      <w:r>
        <w:t>98.</w:t>
      </w:r>
      <w:r>
        <w:tab/>
        <w:t>Eine Veranstaltung besuchen.</w:t>
      </w:r>
    </w:p>
    <w:p w14:paraId="7C8847FC" w14:textId="77777777" w:rsidR="00D91C7B" w:rsidRDefault="00D91C7B" w:rsidP="00D91C7B">
      <w:r>
        <w:t>99.</w:t>
      </w:r>
      <w:r>
        <w:tab/>
        <w:t>Ein Picknick/Grillfest veranstalten.</w:t>
      </w:r>
    </w:p>
    <w:p w14:paraId="133E7E31" w14:textId="77777777" w:rsidR="00D91C7B" w:rsidRDefault="00D91C7B" w:rsidP="00D91C7B">
      <w:r>
        <w:t>100.</w:t>
      </w:r>
      <w:r>
        <w:tab/>
        <w:t>„Dankeschön“ sagen.</w:t>
      </w:r>
    </w:p>
    <w:p w14:paraId="0CDB12A0" w14:textId="1F5860EA" w:rsidR="00D91C7B" w:rsidRDefault="00D91C7B" w:rsidP="00D91C7B">
      <w:r>
        <w:t>101.</w:t>
      </w:r>
      <w:r>
        <w:tab/>
        <w:t>Lächeln!</w:t>
      </w:r>
    </w:p>
    <w:p w14:paraId="1C8AB32C" w14:textId="10086160" w:rsidR="006C6680" w:rsidRDefault="006C6680" w:rsidP="00D91C7B"/>
    <w:p w14:paraId="2C8C50CE" w14:textId="1E04B9C4" w:rsidR="006C6680" w:rsidRDefault="006C6680" w:rsidP="00D91C7B"/>
    <w:p w14:paraId="085F7695" w14:textId="0DAA4AC9" w:rsidR="006C6680" w:rsidRPr="006C6680" w:rsidRDefault="006C6680" w:rsidP="00D7446A">
      <w:pPr>
        <w:spacing w:line="240" w:lineRule="auto"/>
        <w:jc w:val="left"/>
      </w:pPr>
      <w:bookmarkStart w:id="0" w:name="_GoBack"/>
      <w:bookmarkEnd w:id="0"/>
    </w:p>
    <w:sectPr w:rsidR="006C6680" w:rsidRPr="006C6680" w:rsidSect="00C5412B">
      <w:headerReference w:type="default" r:id="rId8"/>
      <w:pgSz w:w="11900" w:h="16840"/>
      <w:pgMar w:top="1417" w:right="1417" w:bottom="1134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5B7CD" w14:textId="77777777" w:rsidR="00727439" w:rsidRDefault="00727439" w:rsidP="00E62D5C">
      <w:pPr>
        <w:spacing w:line="240" w:lineRule="auto"/>
      </w:pPr>
      <w:r>
        <w:separator/>
      </w:r>
    </w:p>
  </w:endnote>
  <w:endnote w:type="continuationSeparator" w:id="0">
    <w:p w14:paraId="4B91446E" w14:textId="77777777" w:rsidR="00727439" w:rsidRDefault="00727439" w:rsidP="00E62D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Times New Roman"/>
    <w:charset w:val="00"/>
    <w:family w:val="auto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C4F9A" w14:textId="77777777" w:rsidR="00727439" w:rsidRDefault="00727439" w:rsidP="00E62D5C">
      <w:pPr>
        <w:spacing w:line="240" w:lineRule="auto"/>
      </w:pPr>
      <w:r>
        <w:separator/>
      </w:r>
    </w:p>
  </w:footnote>
  <w:footnote w:type="continuationSeparator" w:id="0">
    <w:p w14:paraId="42A247B2" w14:textId="77777777" w:rsidR="00727439" w:rsidRDefault="00727439" w:rsidP="00E62D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3F679" w14:textId="176D35F2" w:rsidR="00825CFC" w:rsidRPr="006F2657" w:rsidRDefault="004B4560" w:rsidP="00825CFC">
    <w:pPr>
      <w:pStyle w:val="Kopfzeile"/>
      <w:tabs>
        <w:tab w:val="clear" w:pos="9072"/>
        <w:tab w:val="right" w:pos="7080"/>
      </w:tabs>
      <w:spacing w:before="160"/>
      <w:ind w:left="1418" w:right="-6"/>
      <w:jc w:val="right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60288" behindDoc="1" locked="0" layoutInCell="1" allowOverlap="1" wp14:anchorId="3C003DE4" wp14:editId="305927A6">
          <wp:simplePos x="0" y="0"/>
          <wp:positionH relativeFrom="column">
            <wp:posOffset>-635</wp:posOffset>
          </wp:positionH>
          <wp:positionV relativeFrom="paragraph">
            <wp:posOffset>70485</wp:posOffset>
          </wp:positionV>
          <wp:extent cx="1800000" cy="449647"/>
          <wp:effectExtent l="0" t="0" r="0" b="7620"/>
          <wp:wrapTight wrapText="bothSides">
            <wp:wrapPolygon edited="0">
              <wp:start x="9375" y="0"/>
              <wp:lineTo x="0" y="1831"/>
              <wp:lineTo x="0" y="10068"/>
              <wp:lineTo x="915" y="14644"/>
              <wp:lineTo x="1601" y="21051"/>
              <wp:lineTo x="21265" y="21051"/>
              <wp:lineTo x="21265" y="5492"/>
              <wp:lineTo x="10518" y="0"/>
              <wp:lineTo x="9375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euerinnen_gruen_tra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49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657"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62336" behindDoc="0" locked="0" layoutInCell="1" allowOverlap="0" wp14:anchorId="1B4E7EFB" wp14:editId="6714AB74">
          <wp:simplePos x="0" y="0"/>
          <wp:positionH relativeFrom="rightMargin">
            <wp:posOffset>178435</wp:posOffset>
          </wp:positionH>
          <wp:positionV relativeFrom="page">
            <wp:posOffset>161277</wp:posOffset>
          </wp:positionV>
          <wp:extent cx="375285" cy="530860"/>
          <wp:effectExtent l="38100" t="0" r="5715" b="0"/>
          <wp:wrapSquare wrapText="bothSides"/>
          <wp:docPr id="23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379657">
                    <a:off x="0" y="0"/>
                    <a:ext cx="37528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5CFC">
      <w:rPr>
        <w:rFonts w:ascii="Calibri" w:hAnsi="Calibri"/>
        <w:sz w:val="16"/>
        <w:szCs w:val="16"/>
      </w:rPr>
      <w:t>Obfrauen. Wissen.</w:t>
    </w:r>
    <w:r w:rsidRPr="004B4560">
      <w:rPr>
        <w:rFonts w:ascii="Calibri" w:hAnsi="Calibri"/>
        <w:noProof/>
        <w:sz w:val="16"/>
        <w:szCs w:val="16"/>
        <w:lang w:eastAsia="de-AT"/>
      </w:rPr>
      <w:t xml:space="preserve"> </w:t>
    </w:r>
  </w:p>
  <w:p w14:paraId="06270985" w14:textId="2EC4CE45" w:rsidR="00825CFC" w:rsidRDefault="00825CFC" w:rsidP="00825CFC">
    <w:pPr>
      <w:pStyle w:val="Kopfzeile"/>
      <w:tabs>
        <w:tab w:val="clear" w:pos="9072"/>
      </w:tabs>
      <w:ind w:left="1418" w:right="-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FA8"/>
    <w:multiLevelType w:val="multilevel"/>
    <w:tmpl w:val="A5BEE476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D64FF9"/>
    <w:multiLevelType w:val="hybridMultilevel"/>
    <w:tmpl w:val="3E721A9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D2C43"/>
    <w:multiLevelType w:val="hybridMultilevel"/>
    <w:tmpl w:val="5C3850E6"/>
    <w:lvl w:ilvl="0" w:tplc="6D26B46E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B5AAF"/>
    <w:multiLevelType w:val="hybridMultilevel"/>
    <w:tmpl w:val="8338A45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42160"/>
    <w:multiLevelType w:val="hybridMultilevel"/>
    <w:tmpl w:val="54F8FFB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B06A0"/>
    <w:multiLevelType w:val="hybridMultilevel"/>
    <w:tmpl w:val="3CFAA88E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9513274"/>
    <w:multiLevelType w:val="hybridMultilevel"/>
    <w:tmpl w:val="6BF40442"/>
    <w:lvl w:ilvl="0" w:tplc="6D26B46E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D4AD2"/>
    <w:multiLevelType w:val="hybridMultilevel"/>
    <w:tmpl w:val="5944EC1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91CDD"/>
    <w:multiLevelType w:val="hybridMultilevel"/>
    <w:tmpl w:val="112AF7D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8248A"/>
    <w:multiLevelType w:val="hybridMultilevel"/>
    <w:tmpl w:val="011026D6"/>
    <w:lvl w:ilvl="0" w:tplc="137CF1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D5EEA"/>
    <w:multiLevelType w:val="hybridMultilevel"/>
    <w:tmpl w:val="1C8C7606"/>
    <w:lvl w:ilvl="0" w:tplc="6D26B46E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230FF"/>
    <w:multiLevelType w:val="hybridMultilevel"/>
    <w:tmpl w:val="CEEAA47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D7A3C6C"/>
    <w:multiLevelType w:val="hybridMultilevel"/>
    <w:tmpl w:val="85D84FE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91C3A"/>
    <w:multiLevelType w:val="hybridMultilevel"/>
    <w:tmpl w:val="2FA088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30DA7"/>
    <w:multiLevelType w:val="hybridMultilevel"/>
    <w:tmpl w:val="C062233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26D26"/>
    <w:multiLevelType w:val="hybridMultilevel"/>
    <w:tmpl w:val="599C25B8"/>
    <w:lvl w:ilvl="0" w:tplc="0C070005">
      <w:start w:val="1"/>
      <w:numFmt w:val="bullet"/>
      <w:lvlText w:val=""/>
      <w:lvlJc w:val="left"/>
      <w:pPr>
        <w:ind w:left="1068" w:hanging="708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94DA0"/>
    <w:multiLevelType w:val="hybridMultilevel"/>
    <w:tmpl w:val="6936C30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FC21DF"/>
    <w:multiLevelType w:val="hybridMultilevel"/>
    <w:tmpl w:val="5012360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232B1"/>
    <w:multiLevelType w:val="hybridMultilevel"/>
    <w:tmpl w:val="EA26514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90304F0"/>
    <w:multiLevelType w:val="hybridMultilevel"/>
    <w:tmpl w:val="85AEE72A"/>
    <w:lvl w:ilvl="0" w:tplc="99F0FEB2">
      <w:start w:val="1"/>
      <w:numFmt w:val="bullet"/>
      <w:pStyle w:val="Aufzhlung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966216"/>
    <w:multiLevelType w:val="hybridMultilevel"/>
    <w:tmpl w:val="455E86EA"/>
    <w:lvl w:ilvl="0" w:tplc="0C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F8B3428"/>
    <w:multiLevelType w:val="hybridMultilevel"/>
    <w:tmpl w:val="3332645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E10C5"/>
    <w:multiLevelType w:val="hybridMultilevel"/>
    <w:tmpl w:val="EDB0222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DA35BAA"/>
    <w:multiLevelType w:val="hybridMultilevel"/>
    <w:tmpl w:val="B7C6BE4A"/>
    <w:lvl w:ilvl="0" w:tplc="CD943BD4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448A2"/>
    <w:multiLevelType w:val="hybridMultilevel"/>
    <w:tmpl w:val="89DC567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A74FC"/>
    <w:multiLevelType w:val="hybridMultilevel"/>
    <w:tmpl w:val="6268A630"/>
    <w:lvl w:ilvl="0" w:tplc="0C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6557F8D"/>
    <w:multiLevelType w:val="hybridMultilevel"/>
    <w:tmpl w:val="239EE18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ACE7C94"/>
    <w:multiLevelType w:val="hybridMultilevel"/>
    <w:tmpl w:val="02F2731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619ED"/>
    <w:multiLevelType w:val="hybridMultilevel"/>
    <w:tmpl w:val="B1DA683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53F39"/>
    <w:multiLevelType w:val="hybridMultilevel"/>
    <w:tmpl w:val="52EE01F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0"/>
  </w:num>
  <w:num w:numId="4">
    <w:abstractNumId w:val="27"/>
  </w:num>
  <w:num w:numId="5">
    <w:abstractNumId w:val="12"/>
  </w:num>
  <w:num w:numId="6">
    <w:abstractNumId w:val="3"/>
  </w:num>
  <w:num w:numId="7">
    <w:abstractNumId w:val="14"/>
  </w:num>
  <w:num w:numId="8">
    <w:abstractNumId w:val="24"/>
  </w:num>
  <w:num w:numId="9">
    <w:abstractNumId w:val="7"/>
  </w:num>
  <w:num w:numId="10">
    <w:abstractNumId w:val="29"/>
  </w:num>
  <w:num w:numId="11">
    <w:abstractNumId w:val="17"/>
  </w:num>
  <w:num w:numId="12">
    <w:abstractNumId w:val="13"/>
  </w:num>
  <w:num w:numId="13">
    <w:abstractNumId w:val="23"/>
  </w:num>
  <w:num w:numId="14">
    <w:abstractNumId w:val="4"/>
  </w:num>
  <w:num w:numId="15">
    <w:abstractNumId w:val="2"/>
  </w:num>
  <w:num w:numId="16">
    <w:abstractNumId w:val="10"/>
  </w:num>
  <w:num w:numId="17">
    <w:abstractNumId w:val="6"/>
  </w:num>
  <w:num w:numId="18">
    <w:abstractNumId w:val="15"/>
  </w:num>
  <w:num w:numId="19">
    <w:abstractNumId w:val="0"/>
  </w:num>
  <w:num w:numId="20">
    <w:abstractNumId w:val="0"/>
  </w:num>
  <w:num w:numId="21">
    <w:abstractNumId w:val="21"/>
  </w:num>
  <w:num w:numId="22">
    <w:abstractNumId w:val="28"/>
  </w:num>
  <w:num w:numId="23">
    <w:abstractNumId w:val="9"/>
  </w:num>
  <w:num w:numId="24">
    <w:abstractNumId w:val="22"/>
  </w:num>
  <w:num w:numId="25">
    <w:abstractNumId w:val="18"/>
  </w:num>
  <w:num w:numId="26">
    <w:abstractNumId w:val="5"/>
  </w:num>
  <w:num w:numId="27">
    <w:abstractNumId w:val="16"/>
  </w:num>
  <w:num w:numId="28">
    <w:abstractNumId w:val="25"/>
  </w:num>
  <w:num w:numId="29">
    <w:abstractNumId w:val="20"/>
  </w:num>
  <w:num w:numId="30">
    <w:abstractNumId w:val="8"/>
  </w:num>
  <w:num w:numId="31">
    <w:abstractNumId w:val="26"/>
  </w:num>
  <w:num w:numId="3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2C"/>
    <w:rsid w:val="000051EC"/>
    <w:rsid w:val="00005967"/>
    <w:rsid w:val="00026456"/>
    <w:rsid w:val="00026730"/>
    <w:rsid w:val="00035736"/>
    <w:rsid w:val="00040020"/>
    <w:rsid w:val="0004285F"/>
    <w:rsid w:val="000459BC"/>
    <w:rsid w:val="00054FFA"/>
    <w:rsid w:val="0008445E"/>
    <w:rsid w:val="00090789"/>
    <w:rsid w:val="00093E3C"/>
    <w:rsid w:val="000966F0"/>
    <w:rsid w:val="000B6F8D"/>
    <w:rsid w:val="000D31BF"/>
    <w:rsid w:val="000F1BD9"/>
    <w:rsid w:val="000F3176"/>
    <w:rsid w:val="000F40A7"/>
    <w:rsid w:val="001055FD"/>
    <w:rsid w:val="00112C13"/>
    <w:rsid w:val="0012449C"/>
    <w:rsid w:val="0014676A"/>
    <w:rsid w:val="00153AC1"/>
    <w:rsid w:val="00160FE9"/>
    <w:rsid w:val="0018412C"/>
    <w:rsid w:val="00184BB4"/>
    <w:rsid w:val="00190332"/>
    <w:rsid w:val="001932BA"/>
    <w:rsid w:val="001B2654"/>
    <w:rsid w:val="001B6518"/>
    <w:rsid w:val="001C5863"/>
    <w:rsid w:val="001C6DDC"/>
    <w:rsid w:val="001D426C"/>
    <w:rsid w:val="001F15D7"/>
    <w:rsid w:val="001F2CCB"/>
    <w:rsid w:val="001F30BD"/>
    <w:rsid w:val="002005C2"/>
    <w:rsid w:val="002006E9"/>
    <w:rsid w:val="002072A3"/>
    <w:rsid w:val="002105CF"/>
    <w:rsid w:val="00212479"/>
    <w:rsid w:val="002147E2"/>
    <w:rsid w:val="0022470F"/>
    <w:rsid w:val="0026749B"/>
    <w:rsid w:val="00271AFF"/>
    <w:rsid w:val="00277585"/>
    <w:rsid w:val="00280C09"/>
    <w:rsid w:val="00291494"/>
    <w:rsid w:val="002B32B1"/>
    <w:rsid w:val="002D6F2A"/>
    <w:rsid w:val="002E249C"/>
    <w:rsid w:val="002E738C"/>
    <w:rsid w:val="00304407"/>
    <w:rsid w:val="003136CD"/>
    <w:rsid w:val="0033634C"/>
    <w:rsid w:val="003466E3"/>
    <w:rsid w:val="00346E78"/>
    <w:rsid w:val="003769B2"/>
    <w:rsid w:val="003816B1"/>
    <w:rsid w:val="00383EDA"/>
    <w:rsid w:val="00384608"/>
    <w:rsid w:val="003A0ED7"/>
    <w:rsid w:val="003A42FC"/>
    <w:rsid w:val="003B4EA5"/>
    <w:rsid w:val="003C462E"/>
    <w:rsid w:val="003D18B3"/>
    <w:rsid w:val="003D426F"/>
    <w:rsid w:val="003E0C75"/>
    <w:rsid w:val="003F2690"/>
    <w:rsid w:val="003F4AD0"/>
    <w:rsid w:val="003F798E"/>
    <w:rsid w:val="004007B8"/>
    <w:rsid w:val="004215B6"/>
    <w:rsid w:val="00437BCA"/>
    <w:rsid w:val="00443BF7"/>
    <w:rsid w:val="004461BF"/>
    <w:rsid w:val="00455BEE"/>
    <w:rsid w:val="00480498"/>
    <w:rsid w:val="00480BEF"/>
    <w:rsid w:val="00484668"/>
    <w:rsid w:val="00487BE9"/>
    <w:rsid w:val="00491B23"/>
    <w:rsid w:val="00491C32"/>
    <w:rsid w:val="004A4B18"/>
    <w:rsid w:val="004B4560"/>
    <w:rsid w:val="004B55A0"/>
    <w:rsid w:val="004C0A43"/>
    <w:rsid w:val="004C24B1"/>
    <w:rsid w:val="004C270A"/>
    <w:rsid w:val="004C271E"/>
    <w:rsid w:val="004D1419"/>
    <w:rsid w:val="004D317E"/>
    <w:rsid w:val="004D4370"/>
    <w:rsid w:val="004E4E23"/>
    <w:rsid w:val="0051132C"/>
    <w:rsid w:val="00511AF5"/>
    <w:rsid w:val="0052580A"/>
    <w:rsid w:val="00530980"/>
    <w:rsid w:val="005611DC"/>
    <w:rsid w:val="0056268B"/>
    <w:rsid w:val="005658EF"/>
    <w:rsid w:val="00572C08"/>
    <w:rsid w:val="00584EA6"/>
    <w:rsid w:val="00587F91"/>
    <w:rsid w:val="00597DF3"/>
    <w:rsid w:val="005B3092"/>
    <w:rsid w:val="005B3AE6"/>
    <w:rsid w:val="005C5409"/>
    <w:rsid w:val="005C69BA"/>
    <w:rsid w:val="005F157D"/>
    <w:rsid w:val="00600486"/>
    <w:rsid w:val="00605BC1"/>
    <w:rsid w:val="00611A1C"/>
    <w:rsid w:val="006153B4"/>
    <w:rsid w:val="00623A5E"/>
    <w:rsid w:val="00637B03"/>
    <w:rsid w:val="00637E96"/>
    <w:rsid w:val="0065787B"/>
    <w:rsid w:val="00670B5A"/>
    <w:rsid w:val="006719FD"/>
    <w:rsid w:val="006734DB"/>
    <w:rsid w:val="00683537"/>
    <w:rsid w:val="0068563F"/>
    <w:rsid w:val="006A4DEF"/>
    <w:rsid w:val="006C3801"/>
    <w:rsid w:val="006C4992"/>
    <w:rsid w:val="006C4B35"/>
    <w:rsid w:val="006C6680"/>
    <w:rsid w:val="006C6AB6"/>
    <w:rsid w:val="006D3BC3"/>
    <w:rsid w:val="006D5F79"/>
    <w:rsid w:val="006F053A"/>
    <w:rsid w:val="006F2657"/>
    <w:rsid w:val="006F3C1C"/>
    <w:rsid w:val="007002B2"/>
    <w:rsid w:val="00727439"/>
    <w:rsid w:val="007305DE"/>
    <w:rsid w:val="00733BD8"/>
    <w:rsid w:val="00753F96"/>
    <w:rsid w:val="00780CE7"/>
    <w:rsid w:val="007A2737"/>
    <w:rsid w:val="007A574A"/>
    <w:rsid w:val="007B5B1D"/>
    <w:rsid w:val="007C4B25"/>
    <w:rsid w:val="007D5F1A"/>
    <w:rsid w:val="007E7D20"/>
    <w:rsid w:val="00803ED9"/>
    <w:rsid w:val="00806F07"/>
    <w:rsid w:val="00813677"/>
    <w:rsid w:val="00825CFC"/>
    <w:rsid w:val="008360EC"/>
    <w:rsid w:val="00846562"/>
    <w:rsid w:val="00851F9A"/>
    <w:rsid w:val="008531E8"/>
    <w:rsid w:val="00856FBA"/>
    <w:rsid w:val="00863EF5"/>
    <w:rsid w:val="008703F2"/>
    <w:rsid w:val="008747DE"/>
    <w:rsid w:val="00893DAE"/>
    <w:rsid w:val="00895E73"/>
    <w:rsid w:val="008B1839"/>
    <w:rsid w:val="008C7F55"/>
    <w:rsid w:val="008E62A1"/>
    <w:rsid w:val="00912DE0"/>
    <w:rsid w:val="00915923"/>
    <w:rsid w:val="0091593C"/>
    <w:rsid w:val="00921885"/>
    <w:rsid w:val="00925D79"/>
    <w:rsid w:val="00953D7F"/>
    <w:rsid w:val="00963F2F"/>
    <w:rsid w:val="00970D31"/>
    <w:rsid w:val="009735AA"/>
    <w:rsid w:val="009945F8"/>
    <w:rsid w:val="00994A04"/>
    <w:rsid w:val="009A5322"/>
    <w:rsid w:val="009B2A80"/>
    <w:rsid w:val="009C233C"/>
    <w:rsid w:val="009E090B"/>
    <w:rsid w:val="009E0A8B"/>
    <w:rsid w:val="009E279D"/>
    <w:rsid w:val="009F5D93"/>
    <w:rsid w:val="00A0027F"/>
    <w:rsid w:val="00A0313F"/>
    <w:rsid w:val="00A03F56"/>
    <w:rsid w:val="00A0422C"/>
    <w:rsid w:val="00A14E06"/>
    <w:rsid w:val="00A2493F"/>
    <w:rsid w:val="00A42135"/>
    <w:rsid w:val="00A7279D"/>
    <w:rsid w:val="00A72F07"/>
    <w:rsid w:val="00A74B95"/>
    <w:rsid w:val="00A8692D"/>
    <w:rsid w:val="00A92F0D"/>
    <w:rsid w:val="00A96D7D"/>
    <w:rsid w:val="00A978CF"/>
    <w:rsid w:val="00AA2B05"/>
    <w:rsid w:val="00AA4202"/>
    <w:rsid w:val="00AA6505"/>
    <w:rsid w:val="00AB5186"/>
    <w:rsid w:val="00AC2F92"/>
    <w:rsid w:val="00AD7108"/>
    <w:rsid w:val="00AE1D48"/>
    <w:rsid w:val="00AF7DD8"/>
    <w:rsid w:val="00B030CE"/>
    <w:rsid w:val="00B063C7"/>
    <w:rsid w:val="00B131C9"/>
    <w:rsid w:val="00B36BD7"/>
    <w:rsid w:val="00B40A68"/>
    <w:rsid w:val="00B44906"/>
    <w:rsid w:val="00B512EF"/>
    <w:rsid w:val="00B51D0B"/>
    <w:rsid w:val="00B6624A"/>
    <w:rsid w:val="00B91D7C"/>
    <w:rsid w:val="00B9211E"/>
    <w:rsid w:val="00BB6F45"/>
    <w:rsid w:val="00BB762E"/>
    <w:rsid w:val="00BC282F"/>
    <w:rsid w:val="00BC6CC8"/>
    <w:rsid w:val="00BE7089"/>
    <w:rsid w:val="00BF09D7"/>
    <w:rsid w:val="00BF0AE5"/>
    <w:rsid w:val="00BF35CE"/>
    <w:rsid w:val="00C10F7B"/>
    <w:rsid w:val="00C31EA7"/>
    <w:rsid w:val="00C3356B"/>
    <w:rsid w:val="00C5412B"/>
    <w:rsid w:val="00C561CA"/>
    <w:rsid w:val="00C66073"/>
    <w:rsid w:val="00C94F42"/>
    <w:rsid w:val="00C9656B"/>
    <w:rsid w:val="00CB09D6"/>
    <w:rsid w:val="00CB4B1D"/>
    <w:rsid w:val="00CC2FE4"/>
    <w:rsid w:val="00CC42C6"/>
    <w:rsid w:val="00CC53E8"/>
    <w:rsid w:val="00CE4362"/>
    <w:rsid w:val="00D04E6B"/>
    <w:rsid w:val="00D07E44"/>
    <w:rsid w:val="00D1002E"/>
    <w:rsid w:val="00D10C04"/>
    <w:rsid w:val="00D133BF"/>
    <w:rsid w:val="00D31132"/>
    <w:rsid w:val="00D37153"/>
    <w:rsid w:val="00D412EA"/>
    <w:rsid w:val="00D46842"/>
    <w:rsid w:val="00D47170"/>
    <w:rsid w:val="00D50066"/>
    <w:rsid w:val="00D53597"/>
    <w:rsid w:val="00D657DA"/>
    <w:rsid w:val="00D7446A"/>
    <w:rsid w:val="00D82F11"/>
    <w:rsid w:val="00D91C7B"/>
    <w:rsid w:val="00DA6C7F"/>
    <w:rsid w:val="00DB5FD4"/>
    <w:rsid w:val="00DC1C12"/>
    <w:rsid w:val="00DC386F"/>
    <w:rsid w:val="00DD01D6"/>
    <w:rsid w:val="00DD21F0"/>
    <w:rsid w:val="00DD4585"/>
    <w:rsid w:val="00DD72AC"/>
    <w:rsid w:val="00DE08F2"/>
    <w:rsid w:val="00DF21B3"/>
    <w:rsid w:val="00DF4955"/>
    <w:rsid w:val="00E04E5F"/>
    <w:rsid w:val="00E06042"/>
    <w:rsid w:val="00E07061"/>
    <w:rsid w:val="00E13B94"/>
    <w:rsid w:val="00E15006"/>
    <w:rsid w:val="00E34D6A"/>
    <w:rsid w:val="00E4383E"/>
    <w:rsid w:val="00E565AC"/>
    <w:rsid w:val="00E62D5C"/>
    <w:rsid w:val="00E63648"/>
    <w:rsid w:val="00E63736"/>
    <w:rsid w:val="00E64789"/>
    <w:rsid w:val="00E66128"/>
    <w:rsid w:val="00E84F6B"/>
    <w:rsid w:val="00E95E0B"/>
    <w:rsid w:val="00E9734E"/>
    <w:rsid w:val="00EB1BE1"/>
    <w:rsid w:val="00EC71B0"/>
    <w:rsid w:val="00ED54B1"/>
    <w:rsid w:val="00EF48BB"/>
    <w:rsid w:val="00EF6258"/>
    <w:rsid w:val="00F16F36"/>
    <w:rsid w:val="00F267E3"/>
    <w:rsid w:val="00F26BD7"/>
    <w:rsid w:val="00F26D9F"/>
    <w:rsid w:val="00F51154"/>
    <w:rsid w:val="00F56076"/>
    <w:rsid w:val="00F65D82"/>
    <w:rsid w:val="00F84A46"/>
    <w:rsid w:val="00F91F0A"/>
    <w:rsid w:val="00F939EA"/>
    <w:rsid w:val="00F93DC6"/>
    <w:rsid w:val="00FD7B51"/>
    <w:rsid w:val="00FE0207"/>
    <w:rsid w:val="00FE1A43"/>
    <w:rsid w:val="00FE1E99"/>
    <w:rsid w:val="00FE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48B5C29"/>
  <w15:docId w15:val="{A1ACEE7A-F3A2-4C9F-A88F-02B8273B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61CA"/>
    <w:pPr>
      <w:spacing w:line="340" w:lineRule="exact"/>
      <w:jc w:val="both"/>
    </w:pPr>
    <w:rPr>
      <w:rFonts w:ascii="Arial" w:hAnsi="Arial"/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91C7B"/>
    <w:pPr>
      <w:keepNext/>
      <w:keepLines/>
      <w:spacing w:before="120" w:line="500" w:lineRule="exact"/>
      <w:jc w:val="left"/>
      <w:outlineLvl w:val="0"/>
    </w:pPr>
    <w:rPr>
      <w:rFonts w:eastAsiaTheme="majorEastAsia" w:cs="Arial"/>
      <w:b/>
      <w:bCs/>
      <w:color w:val="94C119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267E3"/>
    <w:pPr>
      <w:keepNext/>
      <w:keepLines/>
      <w:numPr>
        <w:ilvl w:val="1"/>
        <w:numId w:val="3"/>
      </w:numPr>
      <w:spacing w:before="40"/>
      <w:jc w:val="left"/>
      <w:outlineLvl w:val="1"/>
    </w:pPr>
    <w:rPr>
      <w:rFonts w:eastAsiaTheme="majorEastAsia" w:cstheme="majorBidi"/>
      <w:b/>
      <w:bCs/>
      <w:color w:val="94C119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267E3"/>
    <w:pPr>
      <w:keepNext/>
      <w:keepLines/>
      <w:numPr>
        <w:ilvl w:val="2"/>
        <w:numId w:val="3"/>
      </w:numPr>
      <w:spacing w:before="40"/>
      <w:jc w:val="left"/>
      <w:outlineLvl w:val="2"/>
    </w:pPr>
    <w:rPr>
      <w:rFonts w:eastAsiaTheme="majorEastAsia" w:cstheme="majorBidi"/>
      <w:b/>
      <w:bCs/>
      <w:color w:val="94C119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7279D"/>
    <w:pPr>
      <w:keepNext/>
      <w:keepLines/>
      <w:numPr>
        <w:ilvl w:val="3"/>
        <w:numId w:val="3"/>
      </w:numPr>
      <w:spacing w:before="40"/>
      <w:outlineLvl w:val="3"/>
    </w:pPr>
    <w:rPr>
      <w:rFonts w:ascii="Times New Roman" w:eastAsiaTheme="majorEastAsia" w:hAnsi="Times New Roman" w:cstheme="majorBidi"/>
      <w:b/>
      <w:b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FE1A43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1A4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1A4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1A4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1A4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2D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D5C"/>
  </w:style>
  <w:style w:type="paragraph" w:styleId="Fuzeile">
    <w:name w:val="footer"/>
    <w:basedOn w:val="Standard"/>
    <w:link w:val="FuzeileZchn"/>
    <w:uiPriority w:val="99"/>
    <w:unhideWhenUsed/>
    <w:rsid w:val="00E62D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D5C"/>
  </w:style>
  <w:style w:type="character" w:customStyle="1" w:styleId="berschrift1Zchn">
    <w:name w:val="Überschrift 1 Zchn"/>
    <w:basedOn w:val="Absatz-Standardschriftart"/>
    <w:link w:val="berschrift1"/>
    <w:uiPriority w:val="9"/>
    <w:rsid w:val="00D91C7B"/>
    <w:rPr>
      <w:rFonts w:ascii="Arial" w:eastAsiaTheme="majorEastAsia" w:hAnsi="Arial" w:cs="Arial"/>
      <w:b/>
      <w:bCs/>
      <w:color w:val="94C119"/>
      <w:sz w:val="36"/>
      <w:szCs w:val="28"/>
    </w:rPr>
  </w:style>
  <w:style w:type="paragraph" w:styleId="Titel">
    <w:name w:val="Title"/>
    <w:basedOn w:val="Standard"/>
    <w:next w:val="Standard"/>
    <w:link w:val="TitelZchn"/>
    <w:qFormat/>
    <w:rsid w:val="00D91C7B"/>
    <w:pPr>
      <w:spacing w:line="240" w:lineRule="auto"/>
      <w:contextualSpacing/>
      <w:jc w:val="left"/>
    </w:pPr>
    <w:rPr>
      <w:rFonts w:eastAsiaTheme="majorEastAsia" w:cstheme="majorBidi"/>
      <w:b/>
      <w:bCs/>
      <w:color w:val="94C119"/>
      <w:spacing w:val="-10"/>
      <w:kern w:val="28"/>
      <w:sz w:val="70"/>
      <w:szCs w:val="56"/>
    </w:rPr>
  </w:style>
  <w:style w:type="character" w:customStyle="1" w:styleId="TitelZchn">
    <w:name w:val="Titel Zchn"/>
    <w:basedOn w:val="Absatz-Standardschriftart"/>
    <w:link w:val="Titel"/>
    <w:rsid w:val="00D91C7B"/>
    <w:rPr>
      <w:rFonts w:ascii="Arial" w:eastAsiaTheme="majorEastAsia" w:hAnsi="Arial" w:cstheme="majorBidi"/>
      <w:b/>
      <w:bCs/>
      <w:color w:val="94C119"/>
      <w:spacing w:val="-10"/>
      <w:kern w:val="28"/>
      <w:sz w:val="70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67E3"/>
    <w:rPr>
      <w:rFonts w:ascii="Arial" w:eastAsiaTheme="majorEastAsia" w:hAnsi="Arial" w:cstheme="majorBidi"/>
      <w:b/>
      <w:bCs/>
      <w:color w:val="94C119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67E3"/>
    <w:rPr>
      <w:rFonts w:ascii="Arial" w:eastAsiaTheme="majorEastAsia" w:hAnsi="Arial" w:cstheme="majorBidi"/>
      <w:b/>
      <w:bCs/>
      <w:color w:val="94C119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7279D"/>
    <w:rPr>
      <w:rFonts w:ascii="Times New Roman" w:eastAsiaTheme="majorEastAsia" w:hAnsi="Times New Roman" w:cstheme="majorBidi"/>
      <w:b/>
      <w:bCs/>
      <w:color w:val="000000" w:themeColor="text1"/>
      <w:sz w:val="20"/>
    </w:rPr>
  </w:style>
  <w:style w:type="character" w:styleId="SchwacheHervorhebung">
    <w:name w:val="Subtle Emphasis"/>
    <w:basedOn w:val="Absatz-Standardschriftart"/>
    <w:uiPriority w:val="19"/>
    <w:qFormat/>
    <w:rsid w:val="00A92F0D"/>
    <w:rPr>
      <w:rFonts w:ascii="Times New Roman" w:hAnsi="Times New Roman"/>
      <w:b/>
      <w:bCs/>
      <w:i w:val="0"/>
      <w:iCs w:val="0"/>
      <w:color w:val="000000" w:themeColor="text1"/>
    </w:rPr>
  </w:style>
  <w:style w:type="paragraph" w:customStyle="1" w:styleId="Bildunterschrift">
    <w:name w:val="Bildunterschrift"/>
    <w:basedOn w:val="Standard"/>
    <w:qFormat/>
    <w:rsid w:val="0018412C"/>
    <w:pPr>
      <w:jc w:val="left"/>
    </w:pPr>
    <w:rPr>
      <w:rFonts w:ascii="Times New Roman" w:hAnsi="Times New Roman"/>
      <w:i/>
    </w:rPr>
  </w:style>
  <w:style w:type="character" w:customStyle="1" w:styleId="Platzhaltertext1">
    <w:name w:val="Platzhaltertext1"/>
    <w:basedOn w:val="Absatz-Standardschriftart"/>
    <w:uiPriority w:val="99"/>
    <w:semiHidden/>
    <w:rsid w:val="006F2657"/>
    <w:rPr>
      <w:color w:val="808080"/>
    </w:rPr>
  </w:style>
  <w:style w:type="character" w:styleId="Seitenzahl">
    <w:name w:val="page number"/>
    <w:basedOn w:val="Absatz-Standardschriftart"/>
    <w:uiPriority w:val="99"/>
    <w:semiHidden/>
    <w:unhideWhenUsed/>
    <w:rsid w:val="002E249C"/>
  </w:style>
  <w:style w:type="paragraph" w:styleId="Zitat">
    <w:name w:val="Quote"/>
    <w:basedOn w:val="Standard"/>
    <w:next w:val="Standard"/>
    <w:link w:val="ZitatZchn"/>
    <w:uiPriority w:val="29"/>
    <w:rsid w:val="00A978CF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78CF"/>
    <w:rPr>
      <w:rFonts w:ascii="Times" w:hAnsi="Times"/>
      <w:i/>
      <w:iCs/>
      <w:color w:val="404040" w:themeColor="text1" w:themeTint="BF"/>
      <w:sz w:val="21"/>
    </w:rPr>
  </w:style>
  <w:style w:type="table" w:styleId="Tabellenraster">
    <w:name w:val="Table Grid"/>
    <w:basedOn w:val="NormaleTabelle"/>
    <w:uiPriority w:val="99"/>
    <w:rsid w:val="00E0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hellemGitternetz1">
    <w:name w:val="Tabelle mit hellem Gitternetz1"/>
    <w:basedOn w:val="NormaleTabelle"/>
    <w:uiPriority w:val="40"/>
    <w:rsid w:val="00E060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infacheTabelle11">
    <w:name w:val="Einfache Tabelle 11"/>
    <w:basedOn w:val="NormaleTabelle"/>
    <w:uiPriority w:val="41"/>
    <w:rsid w:val="00E0604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itternetztabelle1hell-Akzent21">
    <w:name w:val="Gitternetztabelle 1 hell - Akzent 21"/>
    <w:basedOn w:val="NormaleTabelle"/>
    <w:uiPriority w:val="46"/>
    <w:rsid w:val="00B4490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7farbigAkzent61">
    <w:name w:val="Listentabelle 7 farbig – Akzent 61"/>
    <w:basedOn w:val="NormaleTabelle"/>
    <w:uiPriority w:val="52"/>
    <w:rsid w:val="00B4490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farbigAkzent41">
    <w:name w:val="Listentabelle 7 farbig – Akzent 41"/>
    <w:basedOn w:val="NormaleTabelle"/>
    <w:uiPriority w:val="52"/>
    <w:rsid w:val="00B44906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3Akzent61">
    <w:name w:val="Listentabelle 3 – Akzent 61"/>
    <w:basedOn w:val="NormaleTabelle"/>
    <w:uiPriority w:val="48"/>
    <w:rsid w:val="00B44906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ntabelle4Akzent61">
    <w:name w:val="Listentabelle 4 – Akzent 61"/>
    <w:basedOn w:val="NormaleTabelle"/>
    <w:uiPriority w:val="49"/>
    <w:rsid w:val="00B4490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Boxseitlich">
    <w:name w:val="Box seitlich"/>
    <w:basedOn w:val="Bildunterschrift"/>
    <w:autoRedefine/>
    <w:qFormat/>
    <w:rsid w:val="004C270A"/>
    <w:rPr>
      <w:lang w:val="de-DE"/>
    </w:rPr>
  </w:style>
  <w:style w:type="paragraph" w:styleId="Listenabsatz">
    <w:name w:val="List Paragraph"/>
    <w:basedOn w:val="Standard"/>
    <w:uiPriority w:val="34"/>
    <w:qFormat/>
    <w:rsid w:val="007305DE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BF09D7"/>
    <w:pPr>
      <w:numPr>
        <w:numId w:val="1"/>
      </w:numPr>
    </w:pPr>
  </w:style>
  <w:style w:type="character" w:styleId="Hyperlink">
    <w:name w:val="Hyperlink"/>
    <w:basedOn w:val="Absatz-Standardschriftart"/>
    <w:uiPriority w:val="99"/>
    <w:rsid w:val="004C271E"/>
    <w:rPr>
      <w:rFonts w:cs="Times New Roman"/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semiHidden/>
    <w:rsid w:val="004C271E"/>
    <w:pPr>
      <w:tabs>
        <w:tab w:val="left" w:pos="2552"/>
      </w:tabs>
      <w:spacing w:line="240" w:lineRule="auto"/>
    </w:pPr>
    <w:rPr>
      <w:rFonts w:ascii="Century Gothic" w:eastAsia="Times New Roman" w:hAnsi="Century Gothic" w:cs="Times New Roman"/>
      <w:color w:val="auto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C271E"/>
    <w:rPr>
      <w:rFonts w:ascii="Century Gothic" w:eastAsia="Times New Roman" w:hAnsi="Century Gothic" w:cs="Times New Roman"/>
      <w:sz w:val="20"/>
      <w:szCs w:val="20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2580A"/>
    <w:pPr>
      <w:spacing w:before="480" w:line="276" w:lineRule="auto"/>
      <w:outlineLvl w:val="9"/>
    </w:pPr>
    <w:rPr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F91F0A"/>
    <w:pPr>
      <w:tabs>
        <w:tab w:val="right" w:leader="dot" w:pos="7070"/>
      </w:tabs>
      <w:spacing w:after="60" w:line="240" w:lineRule="auto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DD01D6"/>
    <w:pPr>
      <w:spacing w:after="100"/>
      <w:ind w:left="420"/>
    </w:pPr>
  </w:style>
  <w:style w:type="paragraph" w:styleId="Verzeichnis2">
    <w:name w:val="toc 2"/>
    <w:basedOn w:val="Standard"/>
    <w:next w:val="Standard"/>
    <w:autoRedefine/>
    <w:uiPriority w:val="39"/>
    <w:unhideWhenUsed/>
    <w:rsid w:val="00587F91"/>
    <w:pPr>
      <w:tabs>
        <w:tab w:val="right" w:leader="dot" w:pos="7070"/>
      </w:tabs>
      <w:spacing w:after="100" w:line="240" w:lineRule="auto"/>
      <w:ind w:left="21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0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01D6"/>
    <w:rPr>
      <w:rFonts w:ascii="Tahoma" w:hAnsi="Tahoma" w:cs="Tahoma"/>
      <w:color w:val="000000" w:themeColor="text1"/>
      <w:sz w:val="16"/>
      <w:szCs w:val="16"/>
    </w:rPr>
  </w:style>
  <w:style w:type="paragraph" w:customStyle="1" w:styleId="Kleingedrucktes">
    <w:name w:val="Kleingedrucktes"/>
    <w:basedOn w:val="Standard"/>
    <w:qFormat/>
    <w:rsid w:val="001932BA"/>
    <w:rPr>
      <w:noProof/>
      <w:sz w:val="16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F51154"/>
    <w:rPr>
      <w:color w:val="954F72" w:themeColor="followedHyperlink"/>
      <w:u w:val="singl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1A43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1A43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1A43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1A4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1A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erschriftohneAufzhlung">
    <w:name w:val="Überschrift ohne Aufzählung"/>
    <w:basedOn w:val="berschrift3"/>
    <w:link w:val="berschriftohneAufzhlungZchn"/>
    <w:qFormat/>
    <w:rsid w:val="00F267E3"/>
    <w:pPr>
      <w:numPr>
        <w:ilvl w:val="0"/>
        <w:numId w:val="0"/>
      </w:numPr>
    </w:pPr>
  </w:style>
  <w:style w:type="character" w:customStyle="1" w:styleId="berschriftohneAufzhlungZchn">
    <w:name w:val="Überschrift ohne Aufzählung Zchn"/>
    <w:basedOn w:val="berschrift3Zchn"/>
    <w:link w:val="berschriftohneAufzhlung"/>
    <w:rsid w:val="00F267E3"/>
    <w:rPr>
      <w:rFonts w:ascii="Arial" w:eastAsiaTheme="majorEastAsia" w:hAnsi="Arial" w:cstheme="majorBidi"/>
      <w:b/>
      <w:bCs/>
      <w:color w:val="94C119"/>
      <w:sz w:val="20"/>
    </w:rPr>
  </w:style>
  <w:style w:type="character" w:styleId="Kommentarzeichen">
    <w:name w:val="annotation reference"/>
    <w:basedOn w:val="Absatz-Standardschriftart"/>
    <w:semiHidden/>
    <w:unhideWhenUsed/>
    <w:rsid w:val="004B55A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4B55A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B55A0"/>
    <w:rPr>
      <w:rFonts w:ascii="Arial" w:hAnsi="Arial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55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55A0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3B4EA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TableNormal">
    <w:name w:val="Table Normal"/>
    <w:uiPriority w:val="2"/>
    <w:semiHidden/>
    <w:unhideWhenUsed/>
    <w:qFormat/>
    <w:rsid w:val="00AF7DD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AF7DD8"/>
    <w:pPr>
      <w:widowControl w:val="0"/>
      <w:autoSpaceDE w:val="0"/>
      <w:autoSpaceDN w:val="0"/>
      <w:spacing w:line="240" w:lineRule="auto"/>
      <w:jc w:val="left"/>
    </w:pPr>
    <w:rPr>
      <w:rFonts w:ascii="Univers 45 Light" w:eastAsia="Univers 45 Light" w:hAnsi="Univers 45 Light" w:cs="Univers 45 Light"/>
      <w:color w:val="auto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E59BD-84E3-41EB-BC51-0498A456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4491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/Überschrift 1</vt:lpstr>
      <vt:lpstr>    Überschrift 2</vt:lpstr>
      <vt:lpstr>        Überschrift 3</vt:lpstr>
      <vt:lpstr>        Überschrift 3</vt:lpstr>
    </vt:vector>
  </TitlesOfParts>
  <Company>LK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denisehebenstreit@gmail.com</dc:creator>
  <cp:keywords/>
  <dc:description/>
  <cp:lastModifiedBy>Bieder Sandra (LK NÖ)</cp:lastModifiedBy>
  <cp:revision>2</cp:revision>
  <cp:lastPrinted>2024-04-30T08:36:00Z</cp:lastPrinted>
  <dcterms:created xsi:type="dcterms:W3CDTF">2024-09-19T12:37:00Z</dcterms:created>
  <dcterms:modified xsi:type="dcterms:W3CDTF">2024-09-19T12:37:00Z</dcterms:modified>
</cp:coreProperties>
</file>